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7A" w:rsidRDefault="008D087A" w:rsidP="008D087A">
      <w:pPr>
        <w:jc w:val="center"/>
        <w:rPr>
          <w:rFonts w:cstheme="minorHAnsi"/>
          <w:sz w:val="24"/>
          <w:szCs w:val="24"/>
        </w:rPr>
      </w:pPr>
      <w:r>
        <w:rPr>
          <w:noProof/>
          <w:lang w:eastAsia="fr-FR"/>
        </w:rPr>
        <w:drawing>
          <wp:inline distT="0" distB="0" distL="0" distR="0" wp14:anchorId="26CF134B" wp14:editId="7123F7B7">
            <wp:extent cx="2644487" cy="3525982"/>
            <wp:effectExtent l="0" t="0" r="3810" b="0"/>
            <wp:docPr id="1" name="Picture 1" descr="https://upload.wikimedia.org/wikipedia/commons/6/6f/Notre_dame_de_paris%2C_statua_della_nostra_signora_di_par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f/Notre_dame_de_paris%2C_statua_della_nostra_signora_di_parig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933" cy="3527910"/>
                    </a:xfrm>
                    <a:prstGeom prst="rect">
                      <a:avLst/>
                    </a:prstGeom>
                    <a:noFill/>
                    <a:ln>
                      <a:noFill/>
                    </a:ln>
                  </pic:spPr>
                </pic:pic>
              </a:graphicData>
            </a:graphic>
          </wp:inline>
        </w:drawing>
      </w:r>
    </w:p>
    <w:p w:rsidR="008D087A" w:rsidRPr="008D087A" w:rsidRDefault="008D087A" w:rsidP="008D087A">
      <w:pPr>
        <w:jc w:val="center"/>
        <w:rPr>
          <w:rFonts w:cstheme="minorHAnsi"/>
          <w:sz w:val="20"/>
        </w:rPr>
      </w:pPr>
      <w:r w:rsidRPr="003B7BF1">
        <w:rPr>
          <w:rFonts w:cstheme="minorHAnsi"/>
          <w:sz w:val="20"/>
        </w:rPr>
        <w:t>Vierge à l’Enfant dite « Notre-Dame de Paris »,</w:t>
      </w:r>
      <w:r w:rsidRPr="008D087A">
        <w:rPr>
          <w:rFonts w:cstheme="minorHAnsi"/>
          <w:sz w:val="20"/>
        </w:rPr>
        <w:t xml:space="preserve"> I. Sailko, 2009, CC BY-SA 3.0.</w:t>
      </w:r>
    </w:p>
    <w:p w:rsidR="007F4112" w:rsidRPr="002009FB" w:rsidRDefault="007F4112" w:rsidP="002009FB">
      <w:pPr>
        <w:jc w:val="both"/>
        <w:rPr>
          <w:rFonts w:cstheme="minorHAnsi"/>
          <w:color w:val="222222"/>
          <w:shd w:val="clear" w:color="auto" w:fill="FFFFFF"/>
        </w:rPr>
      </w:pPr>
    </w:p>
    <w:p w:rsidR="004917BA" w:rsidRPr="002009FB" w:rsidRDefault="00EF7752" w:rsidP="00D3372B">
      <w:pPr>
        <w:jc w:val="both"/>
        <w:rPr>
          <w:rFonts w:cstheme="minorHAnsi"/>
        </w:rPr>
      </w:pPr>
      <w:r w:rsidRPr="002009FB">
        <w:rPr>
          <w:rFonts w:cstheme="minorHAnsi"/>
          <w:color w:val="222222"/>
          <w:shd w:val="clear" w:color="auto" w:fill="FFFFFF"/>
        </w:rPr>
        <w:t xml:space="preserve">La Vierge à l’Enfant </w:t>
      </w:r>
      <w:r w:rsidR="004917BA" w:rsidRPr="002009FB">
        <w:rPr>
          <w:rFonts w:cstheme="minorHAnsi"/>
          <w:color w:val="222222"/>
          <w:shd w:val="clear" w:color="auto" w:fill="FFFFFF"/>
        </w:rPr>
        <w:t xml:space="preserve">debout monumentale </w:t>
      </w:r>
      <w:r w:rsidRPr="002009FB">
        <w:rPr>
          <w:rFonts w:cstheme="minorHAnsi"/>
          <w:color w:val="222222"/>
          <w:shd w:val="clear" w:color="auto" w:fill="FFFFFF"/>
        </w:rPr>
        <w:t xml:space="preserve">dite « Notre-Dame de Paris » </w:t>
      </w:r>
      <w:r w:rsidRPr="002009FB">
        <w:rPr>
          <w:rFonts w:cstheme="minorHAnsi"/>
        </w:rPr>
        <w:t>est une œuvre majeure de la cathédrale</w:t>
      </w:r>
      <w:r w:rsidR="004917BA" w:rsidRPr="002009FB">
        <w:rPr>
          <w:rFonts w:cstheme="minorHAnsi"/>
        </w:rPr>
        <w:t>, tant d</w:t>
      </w:r>
      <w:r w:rsidR="004F5304" w:rsidRPr="002009FB">
        <w:rPr>
          <w:rFonts w:cstheme="minorHAnsi"/>
        </w:rPr>
        <w:t>’un</w:t>
      </w:r>
      <w:r w:rsidR="004917BA" w:rsidRPr="002009FB">
        <w:rPr>
          <w:rFonts w:cstheme="minorHAnsi"/>
        </w:rPr>
        <w:t xml:space="preserve"> point de vue historique que symbolique.</w:t>
      </w:r>
      <w:r w:rsidR="009C2A23">
        <w:rPr>
          <w:rFonts w:cstheme="minorHAnsi"/>
        </w:rPr>
        <w:t xml:space="preserve"> Placée près du pilier sud-est à</w:t>
      </w:r>
      <w:r w:rsidR="004917BA" w:rsidRPr="002009FB">
        <w:rPr>
          <w:rFonts w:cstheme="minorHAnsi"/>
        </w:rPr>
        <w:t xml:space="preserve"> la croisée du transept, elle est s</w:t>
      </w:r>
      <w:r w:rsidRPr="002009FB">
        <w:rPr>
          <w:rFonts w:cstheme="minorHAnsi"/>
        </w:rPr>
        <w:t>ortie indemne de l’incendie du 15 avril 2019, malgré l’effondrement d’une partie de la voûte à sa proximité</w:t>
      </w:r>
      <w:r w:rsidR="004917BA" w:rsidRPr="002009FB">
        <w:rPr>
          <w:rFonts w:cstheme="minorHAnsi"/>
        </w:rPr>
        <w:t>.</w:t>
      </w:r>
      <w:r w:rsidR="001923AA" w:rsidRPr="002009FB">
        <w:rPr>
          <w:rFonts w:cstheme="minorHAnsi"/>
        </w:rPr>
        <w:t xml:space="preserve"> Elle est temporairement installée dans l’église Saint-Germain l’Auxerrois où ont été transférés les offices de la cathédrale.</w:t>
      </w:r>
    </w:p>
    <w:p w:rsidR="004F5304" w:rsidRPr="002009FB" w:rsidRDefault="00EF7752" w:rsidP="008D087A">
      <w:pPr>
        <w:pStyle w:val="NormalWeb"/>
        <w:spacing w:before="0" w:beforeAutospacing="0" w:after="160" w:afterAutospacing="0" w:line="276" w:lineRule="auto"/>
        <w:jc w:val="both"/>
        <w:rPr>
          <w:rFonts w:asciiTheme="minorHAnsi" w:hAnsiTheme="minorHAnsi" w:cstheme="minorHAnsi"/>
          <w:color w:val="000000"/>
          <w:sz w:val="22"/>
          <w:szCs w:val="22"/>
        </w:rPr>
      </w:pPr>
      <w:r w:rsidRPr="002009FB">
        <w:rPr>
          <w:rFonts w:asciiTheme="minorHAnsi" w:hAnsiTheme="minorHAnsi" w:cstheme="minorHAnsi"/>
          <w:color w:val="000000"/>
          <w:sz w:val="22"/>
          <w:szCs w:val="22"/>
        </w:rPr>
        <w:t>La prise en charge de l’œuvre après l’incendie a suscité la rédaction d’un mémoire de master 1 de l’École du Louvre</w:t>
      </w:r>
      <w:r w:rsidRPr="002009FB">
        <w:rPr>
          <w:rStyle w:val="FootnoteReference"/>
          <w:rFonts w:asciiTheme="minorHAnsi" w:hAnsiTheme="minorHAnsi" w:cstheme="minorHAnsi"/>
          <w:color w:val="000000"/>
          <w:sz w:val="22"/>
          <w:szCs w:val="22"/>
        </w:rPr>
        <w:footnoteReference w:id="1"/>
      </w:r>
      <w:r w:rsidR="009C2A23">
        <w:rPr>
          <w:rFonts w:asciiTheme="minorHAnsi" w:hAnsiTheme="minorHAnsi" w:cstheme="minorHAnsi"/>
          <w:color w:val="000000"/>
          <w:sz w:val="22"/>
          <w:szCs w:val="22"/>
        </w:rPr>
        <w:t xml:space="preserve">. Cette conférence découle de ces recherches et </w:t>
      </w:r>
      <w:r w:rsidR="003A276B" w:rsidRPr="002009FB">
        <w:rPr>
          <w:rFonts w:asciiTheme="minorHAnsi" w:hAnsiTheme="minorHAnsi" w:cstheme="minorHAnsi"/>
          <w:color w:val="000000"/>
          <w:sz w:val="22"/>
          <w:szCs w:val="22"/>
        </w:rPr>
        <w:t xml:space="preserve">propose de présenter le caractère emblématique de cette Vierge à l’Enfant pour la cathédrale Notre-Dame de Paris. </w:t>
      </w:r>
    </w:p>
    <w:p w:rsidR="00602D17" w:rsidRDefault="008F3CB3" w:rsidP="00DE5989">
      <w:pPr>
        <w:jc w:val="both"/>
      </w:pPr>
      <w:r>
        <w:rPr>
          <w:rFonts w:cstheme="minorHAnsi"/>
          <w:color w:val="000000"/>
        </w:rPr>
        <w:t>C</w:t>
      </w:r>
      <w:r w:rsidR="004F5304" w:rsidRPr="002009FB">
        <w:rPr>
          <w:rFonts w:cstheme="minorHAnsi"/>
        </w:rPr>
        <w:t>lassée Monument historique le 20 février 1905, l</w:t>
      </w:r>
      <w:r w:rsidR="004C1E73" w:rsidRPr="002009FB">
        <w:rPr>
          <w:rFonts w:cstheme="minorHAnsi"/>
        </w:rPr>
        <w:t xml:space="preserve">’œuvre </w:t>
      </w:r>
      <w:r w:rsidR="007D01B1" w:rsidRPr="002009FB">
        <w:rPr>
          <w:rFonts w:cstheme="minorHAnsi"/>
        </w:rPr>
        <w:t>est datable du</w:t>
      </w:r>
      <w:r w:rsidR="003A276B" w:rsidRPr="002009FB">
        <w:rPr>
          <w:rFonts w:cstheme="minorHAnsi"/>
        </w:rPr>
        <w:t xml:space="preserve"> deuxième quart du XIV</w:t>
      </w:r>
      <w:r w:rsidR="003A276B" w:rsidRPr="002009FB">
        <w:rPr>
          <w:rFonts w:cstheme="minorHAnsi"/>
          <w:vertAlign w:val="superscript"/>
        </w:rPr>
        <w:t>e</w:t>
      </w:r>
      <w:r w:rsidR="008A2E69" w:rsidRPr="002009FB">
        <w:rPr>
          <w:rFonts w:cstheme="minorHAnsi"/>
        </w:rPr>
        <w:t xml:space="preserve"> siècle</w:t>
      </w:r>
      <w:r w:rsidR="003A276B" w:rsidRPr="002009FB">
        <w:rPr>
          <w:rFonts w:cstheme="minorHAnsi"/>
        </w:rPr>
        <w:t>.</w:t>
      </w:r>
      <w:r w:rsidR="004C1E73" w:rsidRPr="002009FB">
        <w:rPr>
          <w:rFonts w:cstheme="minorHAnsi"/>
        </w:rPr>
        <w:t xml:space="preserve"> La</w:t>
      </w:r>
      <w:r w:rsidR="00EF7752" w:rsidRPr="002009FB">
        <w:rPr>
          <w:rFonts w:cstheme="minorHAnsi"/>
        </w:rPr>
        <w:t xml:space="preserve"> Vierge porte son Fils du côté gauche et tient une fleur de lys de la main droite, tandis que l’Enfant soulève un globe de la main gauche et joue avec le voile </w:t>
      </w:r>
      <w:proofErr w:type="spellStart"/>
      <w:r w:rsidR="00EF7752" w:rsidRPr="002009FB">
        <w:rPr>
          <w:rFonts w:cstheme="minorHAnsi"/>
        </w:rPr>
        <w:t>mi-long</w:t>
      </w:r>
      <w:proofErr w:type="spellEnd"/>
      <w:r w:rsidR="00EF7752" w:rsidRPr="002009FB">
        <w:rPr>
          <w:rFonts w:cstheme="minorHAnsi"/>
        </w:rPr>
        <w:t xml:space="preserve"> de sa Mère de sa main libre.</w:t>
      </w:r>
      <w:r>
        <w:rPr>
          <w:rFonts w:cstheme="minorHAnsi"/>
        </w:rPr>
        <w:t xml:space="preserve"> </w:t>
      </w:r>
      <w:r w:rsidR="00DE5989" w:rsidRPr="00DE5989">
        <w:t>Cette s</w:t>
      </w:r>
      <w:r w:rsidR="00F37A46">
        <w:t>culpture</w:t>
      </w:r>
      <w:r w:rsidR="006F59AB">
        <w:t>, d’une grande qualité plastique,</w:t>
      </w:r>
      <w:r w:rsidR="00F37A46">
        <w:t xml:space="preserve"> présente plusieurs </w:t>
      </w:r>
      <w:r w:rsidR="00DE5989" w:rsidRPr="00DE5989">
        <w:t xml:space="preserve">particularités iconographiques et stylistiques qui la placent à part dans le corpus des Vierges à l’Enfant </w:t>
      </w:r>
      <w:r w:rsidR="006F59AB">
        <w:t>parisiennes.</w:t>
      </w:r>
    </w:p>
    <w:p w:rsidR="009C5B9F" w:rsidRDefault="009C5B9F" w:rsidP="00DE5989">
      <w:pPr>
        <w:jc w:val="both"/>
      </w:pPr>
    </w:p>
    <w:p w:rsidR="004E10E1" w:rsidRDefault="004E10E1" w:rsidP="004E10E1">
      <w:pPr>
        <w:jc w:val="center"/>
        <w:rPr>
          <w:rFonts w:cstheme="minorHAnsi"/>
          <w:sz w:val="24"/>
          <w:szCs w:val="24"/>
        </w:rPr>
      </w:pPr>
      <w:r w:rsidRPr="00452A27">
        <w:rPr>
          <w:rFonts w:cstheme="minorHAnsi"/>
          <w:noProof/>
          <w:sz w:val="24"/>
          <w:szCs w:val="24"/>
          <w:lang w:eastAsia="fr-FR"/>
        </w:rPr>
        <w:lastRenderedPageBreak/>
        <w:drawing>
          <wp:inline distT="0" distB="0" distL="0" distR="0" wp14:anchorId="4B03A5A4" wp14:editId="65F6501B">
            <wp:extent cx="2341123" cy="3510080"/>
            <wp:effectExtent l="0" t="0" r="2540" b="0"/>
            <wp:docPr id="4" name="Picture 4" descr="C:\Users\Gabrielle\AppData\Local\Temp\Temp1_wetransfer-9ecbde Le Pogam.zip\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le\AppData\Local\Temp\Temp1_wetransfer-9ecbde Le Pogam.zip\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575" cy="3518255"/>
                    </a:xfrm>
                    <a:prstGeom prst="rect">
                      <a:avLst/>
                    </a:prstGeom>
                    <a:noFill/>
                    <a:ln>
                      <a:noFill/>
                    </a:ln>
                  </pic:spPr>
                </pic:pic>
              </a:graphicData>
            </a:graphic>
          </wp:inline>
        </w:drawing>
      </w:r>
    </w:p>
    <w:p w:rsidR="009C5B9F" w:rsidRDefault="004E10E1" w:rsidP="004E10E1">
      <w:pPr>
        <w:jc w:val="center"/>
        <w:rPr>
          <w:rFonts w:ascii="Calibri" w:hAnsi="Calibri" w:cs="Calibri"/>
          <w:color w:val="201F1E"/>
          <w:sz w:val="20"/>
          <w:shd w:val="clear" w:color="auto" w:fill="FFFFFF"/>
        </w:rPr>
      </w:pPr>
      <w:r w:rsidRPr="004E10E1">
        <w:rPr>
          <w:rFonts w:ascii="Calibri" w:hAnsi="Calibri" w:cs="Calibri"/>
          <w:color w:val="201F1E"/>
          <w:sz w:val="20"/>
          <w:shd w:val="clear" w:color="auto" w:fill="FFFFFF"/>
        </w:rPr>
        <w:t>Détail de la têt</w:t>
      </w:r>
      <w:r w:rsidR="002B4A85">
        <w:rPr>
          <w:rFonts w:ascii="Calibri" w:hAnsi="Calibri" w:cs="Calibri"/>
          <w:color w:val="201F1E"/>
          <w:sz w:val="20"/>
          <w:shd w:val="clear" w:color="auto" w:fill="FFFFFF"/>
        </w:rPr>
        <w:t xml:space="preserve">e de la Vierge et de l’Enfant, </w:t>
      </w:r>
      <w:r w:rsidR="002B4A85" w:rsidRPr="002B4A85">
        <w:rPr>
          <mc:AlternateContent>
            <mc:Choice Requires="w16se">
              <w:rFonts w:ascii="Calibri" w:hAnsi="Calibri" w:cs="Calibri"/>
            </mc:Choice>
            <mc:Fallback>
              <w:rFonts w:ascii="Segoe UI Emoji" w:eastAsia="Segoe UI Emoji" w:hAnsi="Segoe UI Emoji" w:cs="Segoe UI Emoji"/>
            </mc:Fallback>
          </mc:AlternateContent>
          <w:color w:val="201F1E"/>
          <w:sz w:val="16"/>
          <w:shd w:val="clear" w:color="auto" w:fill="FFFFFF"/>
        </w:rPr>
        <mc:AlternateContent>
          <mc:Choice Requires="w16se">
            <w16se:symEx w16se:font="Segoe UI Emoji" w16se:char="00A9"/>
          </mc:Choice>
          <mc:Fallback>
            <w:t>©</w:t>
          </mc:Fallback>
        </mc:AlternateContent>
      </w:r>
      <w:r w:rsidRPr="004E10E1">
        <w:rPr>
          <w:rFonts w:ascii="Calibri" w:hAnsi="Calibri" w:cs="Calibri"/>
          <w:color w:val="201F1E"/>
          <w:sz w:val="20"/>
          <w:shd w:val="clear" w:color="auto" w:fill="FFFFFF"/>
        </w:rPr>
        <w:t xml:space="preserve">Hervé </w:t>
      </w:r>
      <w:proofErr w:type="spellStart"/>
      <w:r w:rsidRPr="004E10E1">
        <w:rPr>
          <w:rFonts w:ascii="Calibri" w:hAnsi="Calibri" w:cs="Calibri"/>
          <w:color w:val="201F1E"/>
          <w:sz w:val="20"/>
          <w:shd w:val="clear" w:color="auto" w:fill="FFFFFF"/>
        </w:rPr>
        <w:t>Grandsart</w:t>
      </w:r>
      <w:proofErr w:type="spellEnd"/>
      <w:r w:rsidRPr="004E10E1">
        <w:rPr>
          <w:rFonts w:ascii="Calibri" w:hAnsi="Calibri" w:cs="Calibri"/>
          <w:color w:val="201F1E"/>
          <w:sz w:val="20"/>
          <w:shd w:val="clear" w:color="auto" w:fill="FFFFFF"/>
        </w:rPr>
        <w:t>.</w:t>
      </w:r>
    </w:p>
    <w:p w:rsidR="006F59AB" w:rsidRPr="004E10E1" w:rsidRDefault="006F59AB" w:rsidP="004E10E1">
      <w:pPr>
        <w:jc w:val="center"/>
        <w:rPr>
          <w:rFonts w:cstheme="minorHAnsi"/>
          <w:szCs w:val="24"/>
        </w:rPr>
      </w:pPr>
    </w:p>
    <w:p w:rsidR="006B16CE" w:rsidRDefault="00EF7752" w:rsidP="002009FB">
      <w:pPr>
        <w:jc w:val="both"/>
        <w:rPr>
          <w:rFonts w:cstheme="minorHAnsi"/>
        </w:rPr>
      </w:pPr>
      <w:r w:rsidRPr="002009FB">
        <w:rPr>
          <w:rFonts w:cstheme="minorHAnsi"/>
        </w:rPr>
        <w:t xml:space="preserve">L’histoire de cette Vierge à l’Enfant est </w:t>
      </w:r>
      <w:r w:rsidR="00364EC9">
        <w:rPr>
          <w:rFonts w:cstheme="minorHAnsi"/>
        </w:rPr>
        <w:t>fortement</w:t>
      </w:r>
      <w:r w:rsidR="00B56760" w:rsidRPr="002009FB">
        <w:rPr>
          <w:rFonts w:cstheme="minorHAnsi"/>
        </w:rPr>
        <w:t xml:space="preserve"> liée</w:t>
      </w:r>
      <w:r w:rsidR="00680110" w:rsidRPr="002009FB">
        <w:rPr>
          <w:rFonts w:cstheme="minorHAnsi"/>
        </w:rPr>
        <w:t xml:space="preserve"> à celle de la</w:t>
      </w:r>
      <w:r w:rsidRPr="002009FB">
        <w:rPr>
          <w:rFonts w:cstheme="minorHAnsi"/>
        </w:rPr>
        <w:t xml:space="preserve"> cathédrale. L’œuvre est réputée prove</w:t>
      </w:r>
      <w:r w:rsidR="004C1E73" w:rsidRPr="002009FB">
        <w:rPr>
          <w:rFonts w:cstheme="minorHAnsi"/>
        </w:rPr>
        <w:t>nir de la chapelle Saint-Aignan du</w:t>
      </w:r>
      <w:r w:rsidRPr="002009FB">
        <w:rPr>
          <w:rFonts w:cstheme="minorHAnsi"/>
        </w:rPr>
        <w:t xml:space="preserve"> cloître </w:t>
      </w:r>
      <w:r w:rsidR="004C1E73" w:rsidRPr="002009FB">
        <w:rPr>
          <w:rFonts w:cstheme="minorHAnsi"/>
        </w:rPr>
        <w:t>Notre-Dame</w:t>
      </w:r>
      <w:r w:rsidR="00680110" w:rsidRPr="002009FB">
        <w:rPr>
          <w:rFonts w:cstheme="minorHAnsi"/>
        </w:rPr>
        <w:t xml:space="preserve">, ce dont témoigne le </w:t>
      </w:r>
      <w:r w:rsidR="00B56760" w:rsidRPr="002009FB">
        <w:rPr>
          <w:rFonts w:cstheme="minorHAnsi"/>
        </w:rPr>
        <w:t>nom de</w:t>
      </w:r>
      <w:r w:rsidR="004C1E73" w:rsidRPr="002009FB">
        <w:rPr>
          <w:rFonts w:cstheme="minorHAnsi"/>
        </w:rPr>
        <w:t xml:space="preserve"> « Vierge de Saint-Aignan »</w:t>
      </w:r>
      <w:r w:rsidR="00680110" w:rsidRPr="002009FB">
        <w:rPr>
          <w:rFonts w:cstheme="minorHAnsi"/>
        </w:rPr>
        <w:t xml:space="preserve"> également employé </w:t>
      </w:r>
      <w:r w:rsidR="004C1E73" w:rsidRPr="002009FB">
        <w:rPr>
          <w:rFonts w:cstheme="minorHAnsi"/>
        </w:rPr>
        <w:t xml:space="preserve">pour </w:t>
      </w:r>
      <w:r w:rsidR="00D41D9A" w:rsidRPr="002009FB">
        <w:rPr>
          <w:rFonts w:cstheme="minorHAnsi"/>
        </w:rPr>
        <w:t>la désigner</w:t>
      </w:r>
      <w:r w:rsidR="004C1E73" w:rsidRPr="002009FB">
        <w:rPr>
          <w:rFonts w:cstheme="minorHAnsi"/>
        </w:rPr>
        <w:t>.</w:t>
      </w:r>
      <w:r w:rsidR="00D41D9A" w:rsidRPr="002009FB">
        <w:rPr>
          <w:rFonts w:cstheme="minorHAnsi"/>
        </w:rPr>
        <w:t xml:space="preserve"> Plusieurs éléments permettent d’étayer la présence de l’œuvre dans cette chapelle à la veille de la</w:t>
      </w:r>
      <w:r w:rsidR="00D41D9A" w:rsidRPr="00DE5989">
        <w:rPr>
          <w:rFonts w:cstheme="minorHAnsi"/>
        </w:rPr>
        <w:t xml:space="preserve"> R</w:t>
      </w:r>
      <w:r w:rsidR="007D01B1" w:rsidRPr="00DE5989">
        <w:rPr>
          <w:rFonts w:cstheme="minorHAnsi"/>
        </w:rPr>
        <w:t>évolution, le</w:t>
      </w:r>
      <w:r w:rsidR="00B43A02" w:rsidRPr="00DE5989">
        <w:rPr>
          <w:rFonts w:cstheme="minorHAnsi"/>
        </w:rPr>
        <w:t xml:space="preserve"> pl</w:t>
      </w:r>
      <w:r w:rsidR="005206D6" w:rsidRPr="00DE5989">
        <w:rPr>
          <w:rFonts w:cstheme="minorHAnsi"/>
        </w:rPr>
        <w:t xml:space="preserve">us probant </w:t>
      </w:r>
      <w:r w:rsidR="007D01B1" w:rsidRPr="00DE5989">
        <w:rPr>
          <w:rFonts w:cstheme="minorHAnsi"/>
        </w:rPr>
        <w:t xml:space="preserve">étant </w:t>
      </w:r>
      <w:r w:rsidR="005206D6" w:rsidRPr="00DE5989">
        <w:rPr>
          <w:rFonts w:cstheme="minorHAnsi"/>
        </w:rPr>
        <w:t xml:space="preserve">que </w:t>
      </w:r>
      <w:r w:rsidR="007D01B1" w:rsidRPr="00DE5989">
        <w:rPr>
          <w:rFonts w:cstheme="minorHAnsi"/>
        </w:rPr>
        <w:t>c’est le propriétaire de la chapelle à partir de 1791</w:t>
      </w:r>
      <w:r w:rsidR="00F73B07" w:rsidRPr="00DE5989">
        <w:rPr>
          <w:rFonts w:cstheme="minorHAnsi"/>
        </w:rPr>
        <w:t xml:space="preserve"> - </w:t>
      </w:r>
      <w:r w:rsidR="005206D6" w:rsidRPr="00DE5989">
        <w:rPr>
          <w:rFonts w:cstheme="minorHAnsi"/>
        </w:rPr>
        <w:t>Jean-Jacques Varin</w:t>
      </w:r>
      <w:r w:rsidR="005206D6" w:rsidRPr="00DE5989">
        <w:rPr>
          <w:rStyle w:val="FootnoteReference"/>
          <w:rFonts w:cstheme="minorHAnsi"/>
        </w:rPr>
        <w:footnoteReference w:id="2"/>
      </w:r>
      <w:r w:rsidR="00F73B07" w:rsidRPr="00DE5989">
        <w:rPr>
          <w:rFonts w:cstheme="minorHAnsi"/>
        </w:rPr>
        <w:t xml:space="preserve"> -</w:t>
      </w:r>
      <w:r w:rsidR="007D01B1" w:rsidRPr="00DE5989">
        <w:rPr>
          <w:rFonts w:cstheme="minorHAnsi"/>
        </w:rPr>
        <w:t xml:space="preserve"> </w:t>
      </w:r>
      <w:r w:rsidR="00D9375F" w:rsidRPr="00DE5989">
        <w:rPr>
          <w:rFonts w:cstheme="minorHAnsi"/>
        </w:rPr>
        <w:t xml:space="preserve">qui vend </w:t>
      </w:r>
      <w:r w:rsidR="00B43A02" w:rsidRPr="00DE5989">
        <w:rPr>
          <w:rFonts w:cstheme="minorHAnsi"/>
        </w:rPr>
        <w:t>cette Vierge à l’En</w:t>
      </w:r>
      <w:r w:rsidR="005206D6" w:rsidRPr="00DE5989">
        <w:rPr>
          <w:rFonts w:cstheme="minorHAnsi"/>
        </w:rPr>
        <w:t>fant à la ville de Paris en 1818</w:t>
      </w:r>
      <w:r w:rsidR="00DE5989">
        <w:rPr>
          <w:rFonts w:cstheme="minorHAnsi"/>
        </w:rPr>
        <w:t xml:space="preserve">. </w:t>
      </w:r>
      <w:r w:rsidRPr="002009FB">
        <w:rPr>
          <w:rFonts w:cstheme="minorHAnsi"/>
        </w:rPr>
        <w:t xml:space="preserve">La sculpture est acquise par le Préfet de la Seine Gilbert-Joseph-Gaspard de Chabrol de Volvic pour </w:t>
      </w:r>
      <w:r w:rsidR="00D9375F" w:rsidRPr="002009FB">
        <w:rPr>
          <w:rFonts w:cstheme="minorHAnsi"/>
        </w:rPr>
        <w:t>le compte de la cat</w:t>
      </w:r>
      <w:r w:rsidR="006F59AB">
        <w:rPr>
          <w:rFonts w:cstheme="minorHAnsi"/>
        </w:rPr>
        <w:t xml:space="preserve">hédrale et </w:t>
      </w:r>
      <w:r w:rsidRPr="002009FB">
        <w:rPr>
          <w:rFonts w:cstheme="minorHAnsi"/>
        </w:rPr>
        <w:t xml:space="preserve">installée au trumeau du portail de </w:t>
      </w:r>
      <w:r w:rsidR="005206D6" w:rsidRPr="002009FB">
        <w:rPr>
          <w:rFonts w:cstheme="minorHAnsi"/>
        </w:rPr>
        <w:t>la Vierge</w:t>
      </w:r>
      <w:r w:rsidR="00CB55B6" w:rsidRPr="002009FB">
        <w:rPr>
          <w:rFonts w:cstheme="minorHAnsi"/>
        </w:rPr>
        <w:t>. Elle y</w:t>
      </w:r>
      <w:r w:rsidR="005206D6" w:rsidRPr="002009FB">
        <w:rPr>
          <w:rFonts w:cstheme="minorHAnsi"/>
        </w:rPr>
        <w:t xml:space="preserve"> </w:t>
      </w:r>
      <w:r w:rsidR="00CB55B6" w:rsidRPr="002009FB">
        <w:rPr>
          <w:rFonts w:cstheme="minorHAnsi"/>
        </w:rPr>
        <w:t>remplace</w:t>
      </w:r>
      <w:r w:rsidR="00D9375F" w:rsidRPr="002009FB">
        <w:rPr>
          <w:rFonts w:cstheme="minorHAnsi"/>
        </w:rPr>
        <w:t xml:space="preserve"> la Vierge à l’Enfant</w:t>
      </w:r>
      <w:r w:rsidR="005206D6" w:rsidRPr="002009FB">
        <w:rPr>
          <w:rFonts w:cstheme="minorHAnsi"/>
        </w:rPr>
        <w:t xml:space="preserve"> détruite en 1793 par ce même Jean-Jacques Varin</w:t>
      </w:r>
      <w:r w:rsidR="00D9375F" w:rsidRPr="002009FB">
        <w:rPr>
          <w:rFonts w:cstheme="minorHAnsi"/>
        </w:rPr>
        <w:t>.</w:t>
      </w:r>
      <w:r w:rsidR="005206D6" w:rsidRPr="002009FB">
        <w:rPr>
          <w:rFonts w:cstheme="minorHAnsi"/>
        </w:rPr>
        <w:t xml:space="preserve"> </w:t>
      </w:r>
      <w:r w:rsidR="00CB55B6" w:rsidRPr="002009FB">
        <w:rPr>
          <w:rFonts w:cstheme="minorHAnsi"/>
        </w:rPr>
        <w:t>En 1855,</w:t>
      </w:r>
      <w:r w:rsidR="005206D6" w:rsidRPr="002009FB">
        <w:rPr>
          <w:rFonts w:cstheme="minorHAnsi"/>
        </w:rPr>
        <w:t xml:space="preserve"> elle e</w:t>
      </w:r>
      <w:r w:rsidR="00CB55B6" w:rsidRPr="002009FB">
        <w:rPr>
          <w:rFonts w:cstheme="minorHAnsi"/>
        </w:rPr>
        <w:t>st déposée dans le cadre</w:t>
      </w:r>
      <w:r w:rsidR="005206D6" w:rsidRPr="002009FB">
        <w:rPr>
          <w:rFonts w:cstheme="minorHAnsi"/>
        </w:rPr>
        <w:t xml:space="preserve"> d</w:t>
      </w:r>
      <w:r w:rsidRPr="002009FB">
        <w:rPr>
          <w:rFonts w:cstheme="minorHAnsi"/>
        </w:rPr>
        <w:t xml:space="preserve">es travaux de restauration de la cathédrale </w:t>
      </w:r>
      <w:r w:rsidR="00DA5326">
        <w:rPr>
          <w:rFonts w:cstheme="minorHAnsi"/>
        </w:rPr>
        <w:t xml:space="preserve">menés </w:t>
      </w:r>
      <w:r w:rsidRPr="002009FB">
        <w:rPr>
          <w:rFonts w:cstheme="minorHAnsi"/>
        </w:rPr>
        <w:t xml:space="preserve">par Viollet-le-Duc et Lassus. </w:t>
      </w:r>
      <w:r w:rsidR="00966F3A" w:rsidRPr="002009FB">
        <w:rPr>
          <w:rFonts w:cstheme="minorHAnsi"/>
        </w:rPr>
        <w:t xml:space="preserve">L’étude </w:t>
      </w:r>
      <w:r w:rsidR="00C84C7A" w:rsidRPr="002009FB">
        <w:rPr>
          <w:rFonts w:cstheme="minorHAnsi"/>
        </w:rPr>
        <w:t xml:space="preserve">des registres capitulaires, du </w:t>
      </w:r>
      <w:r w:rsidR="00C84C7A" w:rsidRPr="002009FB">
        <w:rPr>
          <w:rFonts w:cstheme="minorHAnsi"/>
          <w:i/>
        </w:rPr>
        <w:t>Journal des travaux de Notre-Dame de Paris</w:t>
      </w:r>
      <w:r w:rsidR="00C84C7A" w:rsidRPr="002009FB">
        <w:rPr>
          <w:rFonts w:cstheme="minorHAnsi"/>
        </w:rPr>
        <w:t xml:space="preserve"> et des sources iconographiques permet de</w:t>
      </w:r>
      <w:r w:rsidR="00072B2E" w:rsidRPr="002009FB">
        <w:rPr>
          <w:rFonts w:cstheme="minorHAnsi"/>
        </w:rPr>
        <w:t xml:space="preserve"> d</w:t>
      </w:r>
      <w:r w:rsidR="00D14103" w:rsidRPr="002009FB">
        <w:rPr>
          <w:rFonts w:cstheme="minorHAnsi"/>
        </w:rPr>
        <w:t xml:space="preserve">ater </w:t>
      </w:r>
      <w:r w:rsidR="00072B2E" w:rsidRPr="002009FB">
        <w:rPr>
          <w:rFonts w:cstheme="minorHAnsi"/>
        </w:rPr>
        <w:t>son</w:t>
      </w:r>
      <w:r w:rsidR="00C84C7A" w:rsidRPr="002009FB">
        <w:rPr>
          <w:rFonts w:cstheme="minorHAnsi"/>
        </w:rPr>
        <w:t xml:space="preserve"> installa</w:t>
      </w:r>
      <w:r w:rsidR="00072B2E" w:rsidRPr="002009FB">
        <w:rPr>
          <w:rFonts w:cstheme="minorHAnsi"/>
        </w:rPr>
        <w:t>tion à</w:t>
      </w:r>
      <w:r w:rsidR="008A2E69" w:rsidRPr="002009FB">
        <w:rPr>
          <w:rFonts w:cstheme="minorHAnsi"/>
        </w:rPr>
        <w:t xml:space="preserve"> la croisée du transept </w:t>
      </w:r>
      <w:r w:rsidR="00D14103" w:rsidRPr="002009FB">
        <w:rPr>
          <w:rFonts w:cstheme="minorHAnsi"/>
        </w:rPr>
        <w:t>en 1862 et de documenter ce premier aménage</w:t>
      </w:r>
      <w:bookmarkStart w:id="0" w:name="_GoBack"/>
      <w:bookmarkEnd w:id="0"/>
      <w:r w:rsidR="00D14103" w:rsidRPr="002009FB">
        <w:rPr>
          <w:rFonts w:cstheme="minorHAnsi"/>
        </w:rPr>
        <w:t xml:space="preserve">ment. </w:t>
      </w:r>
    </w:p>
    <w:p w:rsidR="00590836" w:rsidRDefault="00590836" w:rsidP="009C5B9F">
      <w:pPr>
        <w:jc w:val="center"/>
        <w:rPr>
          <w:rFonts w:cstheme="minorHAnsi"/>
          <w:sz w:val="24"/>
          <w:szCs w:val="24"/>
          <w:lang w:val="en-US"/>
        </w:rPr>
      </w:pPr>
      <w:r>
        <w:rPr>
          <w:noProof/>
          <w:lang w:eastAsia="fr-FR"/>
        </w:rPr>
        <w:lastRenderedPageBreak/>
        <w:drawing>
          <wp:inline distT="0" distB="0" distL="0" distR="0" wp14:anchorId="4C10622A" wp14:editId="2B92CF6F">
            <wp:extent cx="2721312" cy="3957165"/>
            <wp:effectExtent l="0" t="0" r="3175" b="5715"/>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314" cy="3999337"/>
                    </a:xfrm>
                    <a:prstGeom prst="rect">
                      <a:avLst/>
                    </a:prstGeom>
                    <a:noFill/>
                    <a:ln>
                      <a:noFill/>
                    </a:ln>
                  </pic:spPr>
                </pic:pic>
              </a:graphicData>
            </a:graphic>
          </wp:inline>
        </w:drawing>
      </w:r>
    </w:p>
    <w:p w:rsidR="00590836" w:rsidRPr="009C5B9F" w:rsidRDefault="009C5B9F" w:rsidP="009C5B9F">
      <w:pPr>
        <w:jc w:val="center"/>
        <w:rPr>
          <w:sz w:val="20"/>
        </w:rPr>
      </w:pPr>
      <w:r w:rsidRPr="009C5B9F">
        <w:rPr>
          <w:sz w:val="20"/>
        </w:rPr>
        <w:t>Cathédrale Notre-Dame de Paris, Façade occidentale, portail nord dit « </w:t>
      </w:r>
      <w:r w:rsidR="00590836" w:rsidRPr="009C5B9F">
        <w:rPr>
          <w:sz w:val="20"/>
        </w:rPr>
        <w:t>de la Vierge</w:t>
      </w:r>
      <w:r w:rsidRPr="009C5B9F">
        <w:rPr>
          <w:sz w:val="20"/>
        </w:rPr>
        <w:t> »</w:t>
      </w:r>
      <w:r w:rsidR="00590836" w:rsidRPr="009C5B9F">
        <w:rPr>
          <w:sz w:val="20"/>
        </w:rPr>
        <w:t>,</w:t>
      </w:r>
      <w:r w:rsidR="0012171C">
        <w:rPr>
          <w:sz w:val="20"/>
        </w:rPr>
        <w:t xml:space="preserve"> (APMDP002064</w:t>
      </w:r>
      <w:r w:rsidRPr="009C5B9F">
        <w:rPr>
          <w:sz w:val="20"/>
        </w:rPr>
        <w:t>)</w:t>
      </w:r>
      <w:r w:rsidR="0012171C">
        <w:rPr>
          <w:sz w:val="20"/>
        </w:rPr>
        <w:t>,</w:t>
      </w:r>
      <w:r w:rsidR="00590836" w:rsidRPr="009C5B9F">
        <w:rPr>
          <w:sz w:val="20"/>
        </w:rPr>
        <w:t xml:space="preserve"> Bisson Frères, s. d., </w:t>
      </w:r>
      <w:r w:rsidRPr="009C5B9F">
        <w:rPr>
          <w:sz w:val="20"/>
        </w:rPr>
        <w:t>© Ministère de la Culture (France), Médiathèque de l'architecture et du patrimoine, diffusion RMN-GP.</w:t>
      </w:r>
    </w:p>
    <w:p w:rsidR="00590836" w:rsidRPr="00DE5989" w:rsidRDefault="00590836" w:rsidP="002009FB">
      <w:pPr>
        <w:jc w:val="both"/>
        <w:rPr>
          <w:rFonts w:cstheme="minorHAnsi"/>
          <w:u w:val="single"/>
        </w:rPr>
      </w:pPr>
    </w:p>
    <w:p w:rsidR="00CD0870" w:rsidRDefault="00164AC0" w:rsidP="00D3372B">
      <w:pPr>
        <w:jc w:val="both"/>
      </w:pPr>
      <w:r w:rsidRPr="00CE7DC5">
        <w:rPr>
          <w:rFonts w:cstheme="minorHAnsi"/>
        </w:rPr>
        <w:t>La perception de cette Vierge à l’Enfa</w:t>
      </w:r>
      <w:r w:rsidR="001128EE" w:rsidRPr="00CE7DC5">
        <w:rPr>
          <w:rFonts w:cstheme="minorHAnsi"/>
        </w:rPr>
        <w:t xml:space="preserve">nt évolue </w:t>
      </w:r>
      <w:r w:rsidR="00D14103" w:rsidRPr="00CE7DC5">
        <w:rPr>
          <w:rFonts w:cstheme="minorHAnsi"/>
        </w:rPr>
        <w:t xml:space="preserve">alors </w:t>
      </w:r>
      <w:r w:rsidR="001128EE" w:rsidRPr="00CE7DC5">
        <w:rPr>
          <w:rFonts w:cstheme="minorHAnsi"/>
        </w:rPr>
        <w:t>radicalement</w:t>
      </w:r>
      <w:r w:rsidR="00F34D15" w:rsidRPr="00CE7DC5">
        <w:rPr>
          <w:rFonts w:cstheme="minorHAnsi"/>
        </w:rPr>
        <w:t>.</w:t>
      </w:r>
      <w:r w:rsidR="00F65573" w:rsidRPr="002009FB">
        <w:rPr>
          <w:rFonts w:cstheme="minorHAnsi"/>
        </w:rPr>
        <w:t xml:space="preserve"> </w:t>
      </w:r>
      <w:r w:rsidRPr="002009FB">
        <w:rPr>
          <w:rFonts w:cstheme="minorHAnsi"/>
        </w:rPr>
        <w:t>Installée à un</w:t>
      </w:r>
      <w:r w:rsidR="00EF7752" w:rsidRPr="002009FB">
        <w:rPr>
          <w:rFonts w:cstheme="minorHAnsi"/>
        </w:rPr>
        <w:t xml:space="preserve"> emplacement</w:t>
      </w:r>
      <w:r w:rsidR="00D550BA" w:rsidRPr="002009FB">
        <w:rPr>
          <w:rFonts w:cstheme="minorHAnsi"/>
        </w:rPr>
        <w:t xml:space="preserve"> </w:t>
      </w:r>
      <w:r w:rsidR="00EF7752" w:rsidRPr="002009FB">
        <w:rPr>
          <w:rFonts w:cstheme="minorHAnsi"/>
        </w:rPr>
        <w:t>dédié à la Vierge depuis le Moyen Âge</w:t>
      </w:r>
      <w:r w:rsidRPr="002009FB">
        <w:rPr>
          <w:rFonts w:cstheme="minorHAnsi"/>
        </w:rPr>
        <w:t xml:space="preserve">, </w:t>
      </w:r>
      <w:r w:rsidR="002009FB">
        <w:rPr>
          <w:rFonts w:cstheme="minorHAnsi"/>
        </w:rPr>
        <w:t>c</w:t>
      </w:r>
      <w:r w:rsidR="00F34D15" w:rsidRPr="002009FB">
        <w:rPr>
          <w:rFonts w:cstheme="minorHAnsi"/>
        </w:rPr>
        <w:t>ette sculpture acquière le vocable de « Notre-Dame de Paris » dès la fin du XIX</w:t>
      </w:r>
      <w:r w:rsidR="00F34D15" w:rsidRPr="002B4A85">
        <w:rPr>
          <w:rFonts w:cstheme="minorHAnsi"/>
          <w:vertAlign w:val="superscript"/>
        </w:rPr>
        <w:t>e</w:t>
      </w:r>
      <w:r w:rsidR="00F34D15" w:rsidRPr="002009FB">
        <w:rPr>
          <w:rFonts w:cstheme="minorHAnsi"/>
        </w:rPr>
        <w:t xml:space="preserve"> siècle et </w:t>
      </w:r>
      <w:r w:rsidR="00F65573" w:rsidRPr="002009FB">
        <w:rPr>
          <w:rFonts w:cstheme="minorHAnsi"/>
        </w:rPr>
        <w:t>devient l’un des principaux centres de dévotion mariale parisiens</w:t>
      </w:r>
      <w:r w:rsidR="00F34D15" w:rsidRPr="002009FB">
        <w:rPr>
          <w:rFonts w:cstheme="minorHAnsi"/>
        </w:rPr>
        <w:t>.</w:t>
      </w:r>
      <w:r w:rsidR="007B7037" w:rsidRPr="002009FB">
        <w:rPr>
          <w:rFonts w:cstheme="minorHAnsi"/>
        </w:rPr>
        <w:t xml:space="preserve"> </w:t>
      </w:r>
      <w:r w:rsidR="00F65573" w:rsidRPr="002009FB">
        <w:rPr>
          <w:rFonts w:cstheme="minorHAnsi"/>
        </w:rPr>
        <w:t xml:space="preserve">C’est auprès d’elle que se convertit </w:t>
      </w:r>
      <w:r w:rsidR="00E103F5">
        <w:rPr>
          <w:rFonts w:cstheme="minorHAnsi"/>
        </w:rPr>
        <w:t>le poète Paul Claudel lors des vêpres de Noël 1886, et que le p</w:t>
      </w:r>
      <w:r w:rsidR="00F65573" w:rsidRPr="002009FB">
        <w:rPr>
          <w:rFonts w:cstheme="minorHAnsi"/>
        </w:rPr>
        <w:t>ape Jean-Paul II choisit d’honorer la Vierge et de prononcer sa prière pour le peuple français lors de sa visite pontificale de 1980.</w:t>
      </w:r>
      <w:r w:rsidR="00F34D15" w:rsidRPr="002009FB">
        <w:rPr>
          <w:rFonts w:cstheme="minorHAnsi"/>
        </w:rPr>
        <w:t xml:space="preserve"> </w:t>
      </w:r>
      <w:r w:rsidR="00040271" w:rsidRPr="002009FB">
        <w:rPr>
          <w:rFonts w:cstheme="minorHAnsi"/>
        </w:rPr>
        <w:t xml:space="preserve">Cette Vierge à l’Enfant canalise les dévotions </w:t>
      </w:r>
      <w:r w:rsidR="002009FB">
        <w:rPr>
          <w:rFonts w:cstheme="minorHAnsi"/>
        </w:rPr>
        <w:t>mariales</w:t>
      </w:r>
      <w:r w:rsidR="00040271" w:rsidRPr="002009FB">
        <w:rPr>
          <w:rFonts w:cstheme="minorHAnsi"/>
        </w:rPr>
        <w:t xml:space="preserve"> au sein de la cathédrale, ce que souligne</w:t>
      </w:r>
      <w:r w:rsidR="00CE7DC5">
        <w:rPr>
          <w:rFonts w:cstheme="minorHAnsi"/>
        </w:rPr>
        <w:t>nt</w:t>
      </w:r>
      <w:r w:rsidR="00040271" w:rsidRPr="002009FB">
        <w:rPr>
          <w:rFonts w:cstheme="minorHAnsi"/>
        </w:rPr>
        <w:t xml:space="preserve"> les différents dispositifs choisis pour </w:t>
      </w:r>
      <w:r w:rsidR="00095810" w:rsidRPr="002009FB">
        <w:rPr>
          <w:rFonts w:cstheme="minorHAnsi"/>
        </w:rPr>
        <w:t>la magnifier. Par sa proximité avec l’autel-majeur, déplacé à la fin des années 1980 à la croisée du transept, elle occupe également une place particulière dans les offices.</w:t>
      </w:r>
      <w:r w:rsidR="00402836" w:rsidRPr="002009FB">
        <w:rPr>
          <w:rFonts w:cstheme="minorHAnsi"/>
        </w:rPr>
        <w:t xml:space="preserve"> Son </w:t>
      </w:r>
      <w:r w:rsidR="00095810" w:rsidRPr="002009FB">
        <w:rPr>
          <w:rFonts w:cstheme="minorHAnsi"/>
        </w:rPr>
        <w:t>image</w:t>
      </w:r>
      <w:r w:rsidR="00402836" w:rsidRPr="002009FB">
        <w:rPr>
          <w:rFonts w:cstheme="minorHAnsi"/>
        </w:rPr>
        <w:t>, démultipliée sur de nombreux supports,</w:t>
      </w:r>
      <w:r w:rsidR="00095810" w:rsidRPr="002009FB">
        <w:rPr>
          <w:rFonts w:cstheme="minorHAnsi"/>
        </w:rPr>
        <w:t xml:space="preserve"> est utilisée de manière privilégiée comme symbole du rayonnement spirituel lié à l</w:t>
      </w:r>
      <w:r w:rsidR="002A7246">
        <w:rPr>
          <w:rFonts w:cstheme="minorHAnsi"/>
        </w:rPr>
        <w:t>a cathédrale</w:t>
      </w:r>
      <w:r w:rsidR="00095810" w:rsidRPr="002009FB">
        <w:rPr>
          <w:rFonts w:cstheme="minorHAnsi"/>
        </w:rPr>
        <w:t xml:space="preserve">. </w:t>
      </w:r>
      <w:r w:rsidR="002009FB" w:rsidRPr="002009FB">
        <w:t>L’installation d’une reproduction de cette sculpture sur le</w:t>
      </w:r>
      <w:r w:rsidR="00CD0870">
        <w:t xml:space="preserve"> parvis de Notre-Dame de Paris </w:t>
      </w:r>
      <w:r w:rsidR="002009FB" w:rsidRPr="002009FB">
        <w:t>pour la durée des travaux de restauration consécutifs à l’incendie témoigne</w:t>
      </w:r>
      <w:r w:rsidR="002009FB">
        <w:t xml:space="preserve"> </w:t>
      </w:r>
      <w:r w:rsidR="00CD0870">
        <w:t xml:space="preserve">de la volonté de faire de cette Vierge à l’Enfant un symbole de la cathédrale auprès d’un large public. </w:t>
      </w:r>
    </w:p>
    <w:p w:rsidR="00B45F3C" w:rsidRDefault="00B45F3C" w:rsidP="00B45F3C">
      <w:pPr>
        <w:jc w:val="center"/>
      </w:pPr>
      <w:r w:rsidRPr="00E103F5">
        <w:rPr>
          <w:rFonts w:cstheme="minorHAnsi"/>
          <w:noProof/>
          <w:lang w:eastAsia="fr-FR"/>
        </w:rPr>
        <w:lastRenderedPageBreak/>
        <w:drawing>
          <wp:inline distT="0" distB="0" distL="0" distR="0" wp14:anchorId="57442E2D" wp14:editId="6DAC6650">
            <wp:extent cx="2193234" cy="4322619"/>
            <wp:effectExtent l="0" t="0" r="0" b="1905"/>
            <wp:docPr id="2" name="Picture 2" descr="C:\Users\Gabrielle\Documents\ECOLE DU LOUVRE\M1\1 Conférence Société des Amis\289307403_906316220764985_52022095302682561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le\Documents\ECOLE DU LOUVRE\M1\1 Conférence Société des Amis\289307403_906316220764985_5202209530268256105_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321" b="3667"/>
                    <a:stretch/>
                  </pic:blipFill>
                  <pic:spPr bwMode="auto">
                    <a:xfrm>
                      <a:off x="0" y="0"/>
                      <a:ext cx="2200621" cy="4337179"/>
                    </a:xfrm>
                    <a:prstGeom prst="rect">
                      <a:avLst/>
                    </a:prstGeom>
                    <a:noFill/>
                    <a:ln>
                      <a:noFill/>
                    </a:ln>
                    <a:extLst>
                      <a:ext uri="{53640926-AAD7-44D8-BBD7-CCE9431645EC}">
                        <a14:shadowObscured xmlns:a14="http://schemas.microsoft.com/office/drawing/2010/main"/>
                      </a:ext>
                    </a:extLst>
                  </pic:spPr>
                </pic:pic>
              </a:graphicData>
            </a:graphic>
          </wp:inline>
        </w:drawing>
      </w:r>
    </w:p>
    <w:p w:rsidR="00B45F3C" w:rsidRDefault="00B45F3C" w:rsidP="00B45F3C">
      <w:pPr>
        <w:jc w:val="center"/>
        <w:rPr>
          <w:sz w:val="20"/>
        </w:rPr>
      </w:pPr>
      <w:r>
        <w:rPr>
          <w:sz w:val="20"/>
        </w:rPr>
        <w:t xml:space="preserve">Parvis de la cathédrale, </w:t>
      </w:r>
      <w:r>
        <w:rPr>
          <w:sz w:val="20"/>
        </w:rPr>
        <w:t>reproduction</w:t>
      </w:r>
      <w:r>
        <w:rPr>
          <w:sz w:val="20"/>
        </w:rPr>
        <w:t xml:space="preserve"> de la </w:t>
      </w:r>
      <w:r w:rsidRPr="00196E42">
        <w:rPr>
          <w:sz w:val="20"/>
        </w:rPr>
        <w:t xml:space="preserve">Vierge </w:t>
      </w:r>
      <w:r>
        <w:rPr>
          <w:sz w:val="20"/>
        </w:rPr>
        <w:t>dite « </w:t>
      </w:r>
      <w:r w:rsidRPr="00196E42">
        <w:rPr>
          <w:sz w:val="20"/>
        </w:rPr>
        <w:t>Notre-Dame de Paris</w:t>
      </w:r>
      <w:r>
        <w:rPr>
          <w:sz w:val="20"/>
        </w:rPr>
        <w:t xml:space="preserve"> », </w:t>
      </w:r>
      <w:r w:rsidRPr="002B4A85">
        <w:rPr>
          <mc:AlternateContent>
            <mc:Choice Requires="w16se">
              <w:rFonts w:ascii="Calibri" w:hAnsi="Calibri" w:cs="Calibri"/>
            </mc:Choice>
            <mc:Fallback>
              <w:rFonts w:ascii="Segoe UI Emoji" w:eastAsia="Segoe UI Emoji" w:hAnsi="Segoe UI Emoji" w:cs="Segoe UI Emoji"/>
            </mc:Fallback>
          </mc:AlternateContent>
          <w:color w:val="201F1E"/>
          <w:sz w:val="16"/>
          <w:shd w:val="clear" w:color="auto" w:fill="FFFFFF"/>
        </w:rPr>
        <mc:AlternateContent>
          <mc:Choice Requires="w16se">
            <w16se:symEx w16se:font="Segoe UI Emoji" w16se:char="00A9"/>
          </mc:Choice>
          <mc:Fallback>
            <w:t>©</w:t>
          </mc:Fallback>
        </mc:AlternateContent>
      </w:r>
      <w:r>
        <w:rPr>
          <w:sz w:val="20"/>
        </w:rPr>
        <w:t xml:space="preserve">Gabrielle </w:t>
      </w:r>
      <w:proofErr w:type="spellStart"/>
      <w:r>
        <w:rPr>
          <w:sz w:val="20"/>
        </w:rPr>
        <w:t>Maksud</w:t>
      </w:r>
      <w:proofErr w:type="spellEnd"/>
      <w:r>
        <w:rPr>
          <w:sz w:val="20"/>
        </w:rPr>
        <w:t>, 2022</w:t>
      </w:r>
      <w:r w:rsidRPr="00196E42">
        <w:rPr>
          <w:sz w:val="20"/>
        </w:rPr>
        <w:t>.</w:t>
      </w:r>
    </w:p>
    <w:p w:rsidR="00C62D11" w:rsidRPr="00C62D11" w:rsidRDefault="00C62D11" w:rsidP="00C62D11">
      <w:pPr>
        <w:rPr>
          <w:sz w:val="20"/>
          <w:lang w:val="en-US"/>
        </w:rPr>
      </w:pPr>
    </w:p>
    <w:p w:rsidR="00396D41" w:rsidRPr="00C62D11" w:rsidRDefault="00396D41" w:rsidP="00935428">
      <w:pPr>
        <w:rPr>
          <w:rFonts w:cstheme="minorHAnsi"/>
          <w:lang w:val="en-US"/>
        </w:rPr>
      </w:pPr>
    </w:p>
    <w:sectPr w:rsidR="00396D41" w:rsidRPr="00C62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9B" w:rsidRDefault="0031569B" w:rsidP="009E603D">
      <w:pPr>
        <w:spacing w:after="0" w:line="240" w:lineRule="auto"/>
      </w:pPr>
      <w:r>
        <w:separator/>
      </w:r>
    </w:p>
  </w:endnote>
  <w:endnote w:type="continuationSeparator" w:id="0">
    <w:p w:rsidR="0031569B" w:rsidRDefault="0031569B" w:rsidP="009E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9B" w:rsidRDefault="0031569B" w:rsidP="009E603D">
      <w:pPr>
        <w:spacing w:after="0" w:line="240" w:lineRule="auto"/>
      </w:pPr>
      <w:r>
        <w:separator/>
      </w:r>
    </w:p>
  </w:footnote>
  <w:footnote w:type="continuationSeparator" w:id="0">
    <w:p w:rsidR="0031569B" w:rsidRDefault="0031569B" w:rsidP="009E603D">
      <w:pPr>
        <w:spacing w:after="0" w:line="240" w:lineRule="auto"/>
      </w:pPr>
      <w:r>
        <w:continuationSeparator/>
      </w:r>
    </w:p>
  </w:footnote>
  <w:footnote w:id="1">
    <w:p w:rsidR="00EF7752" w:rsidRPr="000A3B92" w:rsidRDefault="00EF7752" w:rsidP="00EF7752">
      <w:pPr>
        <w:pStyle w:val="FootnoteText"/>
        <w:jc w:val="both"/>
        <w:rPr>
          <w:rFonts w:cstheme="minorHAnsi"/>
          <w:i/>
        </w:rPr>
      </w:pPr>
      <w:r w:rsidRPr="006A6866">
        <w:rPr>
          <w:rStyle w:val="FootnoteReference"/>
        </w:rPr>
        <w:footnoteRef/>
      </w:r>
      <w:r w:rsidRPr="006A6866">
        <w:t xml:space="preserve"> </w:t>
      </w:r>
      <w:r w:rsidRPr="009A4FDF">
        <w:rPr>
          <w:rFonts w:cstheme="minorHAnsi"/>
        </w:rPr>
        <w:t xml:space="preserve">Gabrielle Maksud, </w:t>
      </w:r>
      <w:r w:rsidRPr="009A4FDF">
        <w:rPr>
          <w:rFonts w:cstheme="minorHAnsi"/>
          <w:i/>
        </w:rPr>
        <w:t>Étude d’une sculpture importante de la cathédrale Notre-Dame de Paris : la Vierge à l’Enfant de la croisée du transept, du XIV</w:t>
      </w:r>
      <w:r w:rsidRPr="009A4FDF">
        <w:rPr>
          <w:rFonts w:cstheme="minorHAnsi"/>
          <w:i/>
          <w:vertAlign w:val="superscript"/>
        </w:rPr>
        <w:t>e</w:t>
      </w:r>
      <w:r w:rsidRPr="009A4FDF">
        <w:rPr>
          <w:rFonts w:cstheme="minorHAnsi"/>
          <w:i/>
        </w:rPr>
        <w:t xml:space="preserve"> siècle à nos jours</w:t>
      </w:r>
      <w:r w:rsidRPr="009A4FDF">
        <w:rPr>
          <w:rFonts w:cstheme="minorHAnsi"/>
        </w:rPr>
        <w:t>, Mémoire de première année de master, Béatrice de Chancel-</w:t>
      </w:r>
      <w:proofErr w:type="spellStart"/>
      <w:r w:rsidRPr="009A4FDF">
        <w:rPr>
          <w:rFonts w:cstheme="minorHAnsi"/>
        </w:rPr>
        <w:t>Bardelot</w:t>
      </w:r>
      <w:proofErr w:type="spellEnd"/>
      <w:r w:rsidRPr="009A4FDF">
        <w:rPr>
          <w:rFonts w:cstheme="minorHAnsi"/>
        </w:rPr>
        <w:t xml:space="preserve"> et ƚ Jean-Christophe Ton-That (</w:t>
      </w:r>
      <w:proofErr w:type="spellStart"/>
      <w:r w:rsidRPr="009A4FDF">
        <w:rPr>
          <w:rFonts w:cstheme="minorHAnsi"/>
        </w:rPr>
        <w:t>dir</w:t>
      </w:r>
      <w:proofErr w:type="spellEnd"/>
      <w:r w:rsidRPr="009A4FDF">
        <w:rPr>
          <w:rFonts w:cstheme="minorHAnsi"/>
        </w:rPr>
        <w:t xml:space="preserve">.), École du Louvre, 2021. </w:t>
      </w:r>
    </w:p>
  </w:footnote>
  <w:footnote w:id="2">
    <w:p w:rsidR="005206D6" w:rsidRDefault="005206D6" w:rsidP="009A1CD5">
      <w:pPr>
        <w:pStyle w:val="FootnoteText"/>
        <w:jc w:val="both"/>
      </w:pPr>
      <w:r>
        <w:rPr>
          <w:rStyle w:val="FootnoteReference"/>
        </w:rPr>
        <w:footnoteRef/>
      </w:r>
      <w:r>
        <w:t xml:space="preserve"> </w:t>
      </w:r>
      <w:r w:rsidR="004E10E1">
        <w:t xml:space="preserve">Jean-Jacques Varin est </w:t>
      </w:r>
      <w:r w:rsidR="009A1CD5">
        <w:t xml:space="preserve">notamment </w:t>
      </w:r>
      <w:r w:rsidR="004E10E1">
        <w:t xml:space="preserve">connu pour sa participation à </w:t>
      </w:r>
      <w:r w:rsidR="009A1CD5">
        <w:t xml:space="preserve">la </w:t>
      </w:r>
      <w:r w:rsidR="004E10E1">
        <w:t>destruction des sculptures</w:t>
      </w:r>
      <w:r w:rsidR="009A1CD5">
        <w:t xml:space="preserve"> de la façade de la cathédrale Notre-Dame de Paris dans le contexte révolutionnaire. </w:t>
      </w:r>
      <w:r w:rsidR="004E10E1" w:rsidRPr="006A6866">
        <w:t xml:space="preserve">Voir : Alain </w:t>
      </w:r>
      <w:proofErr w:type="spellStart"/>
      <w:r w:rsidR="004E10E1" w:rsidRPr="006A6866">
        <w:t>Erlande-Brandenburg</w:t>
      </w:r>
      <w:proofErr w:type="spellEnd"/>
      <w:r w:rsidR="004E10E1" w:rsidRPr="006A6866">
        <w:t xml:space="preserve"> et Dieter </w:t>
      </w:r>
      <w:proofErr w:type="spellStart"/>
      <w:r w:rsidR="004E10E1" w:rsidRPr="006A6866">
        <w:t>Kimpel</w:t>
      </w:r>
      <w:proofErr w:type="spellEnd"/>
      <w:r w:rsidR="004E10E1" w:rsidRPr="006A6866">
        <w:t xml:space="preserve">, « La statuaire de Notre-Dame de Paris avant les destructions révolutionnaires », </w:t>
      </w:r>
      <w:r w:rsidR="004E10E1" w:rsidRPr="006A6866">
        <w:rPr>
          <w:i/>
        </w:rPr>
        <w:t>Bulletin Monumental</w:t>
      </w:r>
      <w:r w:rsidR="004E10E1" w:rsidRPr="006A6866">
        <w:t>, t. 136, n</w:t>
      </w:r>
      <w:r w:rsidR="004E10E1" w:rsidRPr="006A6866">
        <w:rPr>
          <w:vertAlign w:val="superscript"/>
        </w:rPr>
        <w:t>o</w:t>
      </w:r>
      <w:r w:rsidR="004E10E1" w:rsidRPr="006A6866">
        <w:t xml:space="preserve">3, 1978, p. 213-266. Le mémoire de Jean-Jacques Varin pour le compte de l’administration des travaux publics de la Municipalité de Paris concernant Notre-Dame de Paris y est retranscrit en Annexe </w:t>
      </w:r>
      <w:proofErr w:type="spellStart"/>
      <w:r w:rsidR="004E10E1" w:rsidRPr="006A6866">
        <w:t>n</w:t>
      </w:r>
      <w:r w:rsidR="004E10E1" w:rsidRPr="006A6866">
        <w:rPr>
          <w:vertAlign w:val="superscript"/>
        </w:rPr>
        <w:t>o</w:t>
      </w:r>
      <w:r w:rsidR="004E10E1" w:rsidRPr="006A6866">
        <w:t>IV</w:t>
      </w:r>
      <w:proofErr w:type="spellEnd"/>
      <w:r w:rsidR="004E10E1" w:rsidRPr="006A686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F50"/>
    <w:multiLevelType w:val="hybridMultilevel"/>
    <w:tmpl w:val="9650E4AE"/>
    <w:lvl w:ilvl="0" w:tplc="CC3481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F12E58"/>
    <w:multiLevelType w:val="hybridMultilevel"/>
    <w:tmpl w:val="CC8EE9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D652D6"/>
    <w:multiLevelType w:val="hybridMultilevel"/>
    <w:tmpl w:val="0D0497A4"/>
    <w:lvl w:ilvl="0" w:tplc="86BE86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8C7FDF"/>
    <w:multiLevelType w:val="hybridMultilevel"/>
    <w:tmpl w:val="8514C994"/>
    <w:lvl w:ilvl="0" w:tplc="F51602F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4D4DB8"/>
    <w:multiLevelType w:val="hybridMultilevel"/>
    <w:tmpl w:val="97005E16"/>
    <w:lvl w:ilvl="0" w:tplc="11F65CF4">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E9"/>
    <w:rsid w:val="0000662E"/>
    <w:rsid w:val="00040271"/>
    <w:rsid w:val="00072B2E"/>
    <w:rsid w:val="00085124"/>
    <w:rsid w:val="00095810"/>
    <w:rsid w:val="000B773B"/>
    <w:rsid w:val="000D04C5"/>
    <w:rsid w:val="000D0E5B"/>
    <w:rsid w:val="000E0E8B"/>
    <w:rsid w:val="000E4792"/>
    <w:rsid w:val="00110FA3"/>
    <w:rsid w:val="001128EE"/>
    <w:rsid w:val="0012171C"/>
    <w:rsid w:val="001519F5"/>
    <w:rsid w:val="00164AC0"/>
    <w:rsid w:val="00185BA4"/>
    <w:rsid w:val="001923AA"/>
    <w:rsid w:val="00196E42"/>
    <w:rsid w:val="001B6409"/>
    <w:rsid w:val="001E2984"/>
    <w:rsid w:val="001F37B6"/>
    <w:rsid w:val="002009FB"/>
    <w:rsid w:val="0023487E"/>
    <w:rsid w:val="0024786D"/>
    <w:rsid w:val="002573D0"/>
    <w:rsid w:val="00276E4B"/>
    <w:rsid w:val="002A7246"/>
    <w:rsid w:val="002B4A85"/>
    <w:rsid w:val="002B5BC4"/>
    <w:rsid w:val="002F581D"/>
    <w:rsid w:val="002F62FC"/>
    <w:rsid w:val="00311B13"/>
    <w:rsid w:val="0031569B"/>
    <w:rsid w:val="0034412A"/>
    <w:rsid w:val="00364EC9"/>
    <w:rsid w:val="003938D3"/>
    <w:rsid w:val="00396D41"/>
    <w:rsid w:val="003A276B"/>
    <w:rsid w:val="003A72F8"/>
    <w:rsid w:val="003B7BF1"/>
    <w:rsid w:val="003E39C6"/>
    <w:rsid w:val="00402836"/>
    <w:rsid w:val="00436113"/>
    <w:rsid w:val="0044713B"/>
    <w:rsid w:val="00452A27"/>
    <w:rsid w:val="004917BA"/>
    <w:rsid w:val="00494956"/>
    <w:rsid w:val="004C1E73"/>
    <w:rsid w:val="004E0E89"/>
    <w:rsid w:val="004E10E1"/>
    <w:rsid w:val="004F5304"/>
    <w:rsid w:val="005206D6"/>
    <w:rsid w:val="005244AB"/>
    <w:rsid w:val="005275B0"/>
    <w:rsid w:val="0053353F"/>
    <w:rsid w:val="00535014"/>
    <w:rsid w:val="00561A6D"/>
    <w:rsid w:val="00590836"/>
    <w:rsid w:val="005D3CEE"/>
    <w:rsid w:val="00602D17"/>
    <w:rsid w:val="006252B5"/>
    <w:rsid w:val="00643B81"/>
    <w:rsid w:val="006774E0"/>
    <w:rsid w:val="00680110"/>
    <w:rsid w:val="006B16CE"/>
    <w:rsid w:val="006E1A96"/>
    <w:rsid w:val="006F5103"/>
    <w:rsid w:val="006F59AB"/>
    <w:rsid w:val="007118D3"/>
    <w:rsid w:val="00741BE9"/>
    <w:rsid w:val="00744E5D"/>
    <w:rsid w:val="00751D57"/>
    <w:rsid w:val="007538C4"/>
    <w:rsid w:val="007863D8"/>
    <w:rsid w:val="00787AC9"/>
    <w:rsid w:val="0079646C"/>
    <w:rsid w:val="007A3293"/>
    <w:rsid w:val="007B7037"/>
    <w:rsid w:val="007D01B1"/>
    <w:rsid w:val="007F4112"/>
    <w:rsid w:val="00827E9C"/>
    <w:rsid w:val="00832A3D"/>
    <w:rsid w:val="00845C21"/>
    <w:rsid w:val="00863931"/>
    <w:rsid w:val="008A2E69"/>
    <w:rsid w:val="008D087A"/>
    <w:rsid w:val="008F3CB3"/>
    <w:rsid w:val="008F5094"/>
    <w:rsid w:val="00922A69"/>
    <w:rsid w:val="00935428"/>
    <w:rsid w:val="00952519"/>
    <w:rsid w:val="009625E9"/>
    <w:rsid w:val="00966F3A"/>
    <w:rsid w:val="00987657"/>
    <w:rsid w:val="0099124F"/>
    <w:rsid w:val="009A0CCE"/>
    <w:rsid w:val="009A1CD5"/>
    <w:rsid w:val="009A7C7E"/>
    <w:rsid w:val="009C2A23"/>
    <w:rsid w:val="009C5B9F"/>
    <w:rsid w:val="009D59DD"/>
    <w:rsid w:val="009E603D"/>
    <w:rsid w:val="00A146B9"/>
    <w:rsid w:val="00A302AA"/>
    <w:rsid w:val="00A53695"/>
    <w:rsid w:val="00A65117"/>
    <w:rsid w:val="00A736AB"/>
    <w:rsid w:val="00A95DE1"/>
    <w:rsid w:val="00AB17EF"/>
    <w:rsid w:val="00AB26CC"/>
    <w:rsid w:val="00AC22AD"/>
    <w:rsid w:val="00AD73C7"/>
    <w:rsid w:val="00B11DD3"/>
    <w:rsid w:val="00B12E74"/>
    <w:rsid w:val="00B22C9B"/>
    <w:rsid w:val="00B43A02"/>
    <w:rsid w:val="00B45F3C"/>
    <w:rsid w:val="00B56760"/>
    <w:rsid w:val="00B56D1C"/>
    <w:rsid w:val="00B84352"/>
    <w:rsid w:val="00B912F9"/>
    <w:rsid w:val="00BB2516"/>
    <w:rsid w:val="00BD4A55"/>
    <w:rsid w:val="00BD50B6"/>
    <w:rsid w:val="00C069AF"/>
    <w:rsid w:val="00C34A11"/>
    <w:rsid w:val="00C4310F"/>
    <w:rsid w:val="00C45080"/>
    <w:rsid w:val="00C52FEE"/>
    <w:rsid w:val="00C62D11"/>
    <w:rsid w:val="00C84C7A"/>
    <w:rsid w:val="00C8750E"/>
    <w:rsid w:val="00CB55B6"/>
    <w:rsid w:val="00CD0870"/>
    <w:rsid w:val="00CE7DC5"/>
    <w:rsid w:val="00D14103"/>
    <w:rsid w:val="00D214FB"/>
    <w:rsid w:val="00D32383"/>
    <w:rsid w:val="00D3372B"/>
    <w:rsid w:val="00D41D9A"/>
    <w:rsid w:val="00D51616"/>
    <w:rsid w:val="00D550BA"/>
    <w:rsid w:val="00D621DE"/>
    <w:rsid w:val="00D9375F"/>
    <w:rsid w:val="00DA0A01"/>
    <w:rsid w:val="00DA5326"/>
    <w:rsid w:val="00DC0782"/>
    <w:rsid w:val="00DC407B"/>
    <w:rsid w:val="00DE5989"/>
    <w:rsid w:val="00E103F5"/>
    <w:rsid w:val="00E443BD"/>
    <w:rsid w:val="00E4656D"/>
    <w:rsid w:val="00E534CB"/>
    <w:rsid w:val="00E72AAD"/>
    <w:rsid w:val="00E932D4"/>
    <w:rsid w:val="00EA3BDC"/>
    <w:rsid w:val="00EF7752"/>
    <w:rsid w:val="00F34D15"/>
    <w:rsid w:val="00F37A46"/>
    <w:rsid w:val="00F500DC"/>
    <w:rsid w:val="00F57E39"/>
    <w:rsid w:val="00F65573"/>
    <w:rsid w:val="00F73B07"/>
    <w:rsid w:val="00F9471D"/>
    <w:rsid w:val="00FE5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AA57"/>
  <w15:chartTrackingRefBased/>
  <w15:docId w15:val="{6A446DEC-B4F3-4B39-BFBB-C2F18FBE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80"/>
    <w:pPr>
      <w:ind w:left="720"/>
      <w:contextualSpacing/>
    </w:pPr>
  </w:style>
  <w:style w:type="paragraph" w:customStyle="1" w:styleId="Standard">
    <w:name w:val="Standard"/>
    <w:rsid w:val="00311B13"/>
    <w:pPr>
      <w:suppressAutoHyphens/>
      <w:overflowPunct w:val="0"/>
      <w:autoSpaceDE w:val="0"/>
      <w:autoSpaceDN w:val="0"/>
      <w:spacing w:after="0" w:line="240" w:lineRule="auto"/>
      <w:ind w:firstLine="284"/>
      <w:jc w:val="both"/>
    </w:pPr>
    <w:rPr>
      <w:rFonts w:ascii="Times New Roman" w:eastAsia="Times New Roman" w:hAnsi="Times New Roman" w:cs="Times New Roman"/>
      <w:kern w:val="3"/>
      <w:sz w:val="24"/>
      <w:szCs w:val="20"/>
      <w:lang w:eastAsia="zh-CN"/>
    </w:rPr>
  </w:style>
  <w:style w:type="paragraph" w:styleId="FootnoteText">
    <w:name w:val="footnote text"/>
    <w:basedOn w:val="Normal"/>
    <w:link w:val="FootnoteTextChar"/>
    <w:uiPriority w:val="99"/>
    <w:unhideWhenUsed/>
    <w:rsid w:val="009E603D"/>
    <w:pPr>
      <w:spacing w:after="0" w:line="240" w:lineRule="auto"/>
    </w:pPr>
    <w:rPr>
      <w:sz w:val="20"/>
      <w:szCs w:val="20"/>
    </w:rPr>
  </w:style>
  <w:style w:type="character" w:customStyle="1" w:styleId="FootnoteTextChar">
    <w:name w:val="Footnote Text Char"/>
    <w:basedOn w:val="DefaultParagraphFont"/>
    <w:link w:val="FootnoteText"/>
    <w:uiPriority w:val="99"/>
    <w:rsid w:val="009E603D"/>
    <w:rPr>
      <w:sz w:val="20"/>
      <w:szCs w:val="20"/>
    </w:rPr>
  </w:style>
  <w:style w:type="character" w:styleId="FootnoteReference">
    <w:name w:val="footnote reference"/>
    <w:basedOn w:val="DefaultParagraphFont"/>
    <w:uiPriority w:val="99"/>
    <w:semiHidden/>
    <w:unhideWhenUsed/>
    <w:rsid w:val="009E603D"/>
    <w:rPr>
      <w:vertAlign w:val="superscript"/>
    </w:rPr>
  </w:style>
  <w:style w:type="paragraph" w:styleId="NormalWeb">
    <w:name w:val="Normal (Web)"/>
    <w:basedOn w:val="Normal"/>
    <w:uiPriority w:val="99"/>
    <w:unhideWhenUsed/>
    <w:rsid w:val="00A146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Spacing">
    <w:name w:val="No Spacing"/>
    <w:aliases w:val="Notes bas page"/>
    <w:uiPriority w:val="1"/>
    <w:qFormat/>
    <w:rsid w:val="009A0CCE"/>
    <w:pPr>
      <w:widowControl w:val="0"/>
      <w:suppressAutoHyphens/>
      <w:autoSpaceDN w:val="0"/>
      <w:spacing w:after="0" w:line="240" w:lineRule="auto"/>
      <w:jc w:val="both"/>
      <w:textAlignment w:val="baseline"/>
    </w:pPr>
    <w:rPr>
      <w:rFonts w:eastAsia="SimSun" w:cs="Mangal"/>
      <w:kern w:val="3"/>
      <w:sz w:val="20"/>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68EE-2DF8-426A-B5F4-8E5F2547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Pages>
  <Words>632</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cp:lastModifiedBy>
  <cp:revision>37</cp:revision>
  <dcterms:created xsi:type="dcterms:W3CDTF">2022-06-06T08:58:00Z</dcterms:created>
  <dcterms:modified xsi:type="dcterms:W3CDTF">2022-06-24T10:06:00Z</dcterms:modified>
</cp:coreProperties>
</file>